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3D58DEED" w:rsidR="00921FE3" w:rsidRDefault="003853BF" w:rsidP="001D5F6F">
      <w:pPr>
        <w:spacing w:after="120" w:line="360" w:lineRule="auto"/>
        <w:ind w:left="567" w:right="1695"/>
        <w:rPr>
          <w:rFonts w:ascii="Arial" w:hAnsi="Arial" w:cs="Arial"/>
          <w:b/>
          <w:bCs/>
          <w:sz w:val="28"/>
          <w:szCs w:val="28"/>
        </w:rPr>
      </w:pPr>
      <w:r>
        <w:rPr>
          <w:rFonts w:ascii="Arial" w:hAnsi="Arial"/>
          <w:b/>
          <w:sz w:val="28"/>
        </w:rPr>
        <w:t>Skuteczne zwalczanie chwastów z AMAZONE Venterra 1K</w:t>
      </w:r>
    </w:p>
    <w:p w14:paraId="699761CD" w14:textId="58491C1A" w:rsidR="00A1675A" w:rsidRDefault="00A1675A" w:rsidP="00D961D7">
      <w:pPr>
        <w:spacing w:after="120" w:line="360" w:lineRule="auto"/>
        <w:ind w:left="567" w:right="1695"/>
        <w:rPr>
          <w:rFonts w:ascii="Arial" w:eastAsia="Arial" w:hAnsi="Arial" w:cs="Arial"/>
        </w:rPr>
      </w:pPr>
    </w:p>
    <w:p w14:paraId="4861AF33" w14:textId="3FF1C952" w:rsidR="00D5253D" w:rsidRDefault="00A1675A" w:rsidP="00D5253D">
      <w:pPr>
        <w:spacing w:after="120" w:line="360" w:lineRule="auto"/>
        <w:ind w:left="567" w:right="1695"/>
        <w:rPr>
          <w:rFonts w:ascii="Arial" w:eastAsia="Arial" w:hAnsi="Arial" w:cs="Arial"/>
        </w:rPr>
      </w:pPr>
      <w:r>
        <w:rPr>
          <w:rFonts w:ascii="Arial" w:hAnsi="Arial"/>
        </w:rPr>
        <w:t xml:space="preserve">AMAZONE oferuje teraz w zakresie urządzeń do upraw międzyrzędowych nową Venterra 1K o szerokości roboczej do 4,20 m. Lekkie, wszechstronne urządzenie jest zaprojektowane do mniejszych gospodarstw i ciągników o mocy od 60 KM, a dzięki systemowi modułowemu można go wyposażyć w różne równoległoboki i narzędzia. Precyzyjne systemy prowadzenia rzędowego ułatwiają pracę z urządzeniem zawieszonym z tyłu ciągnika. Belka zawieszenia przedniego pozwala w niedrogi sposób stosować pielnik Venterra 1K z przodu ciągnika. </w:t>
      </w:r>
    </w:p>
    <w:p w14:paraId="7DAF9F77" w14:textId="77777777" w:rsidR="001D6731" w:rsidRDefault="001D6731" w:rsidP="00D961D7">
      <w:pPr>
        <w:spacing w:after="120" w:line="360" w:lineRule="auto"/>
        <w:ind w:left="567" w:right="1695"/>
        <w:rPr>
          <w:rFonts w:ascii="Arial" w:eastAsia="Arial" w:hAnsi="Arial" w:cs="Arial"/>
        </w:rPr>
      </w:pPr>
    </w:p>
    <w:p w14:paraId="3A3EDF52" w14:textId="43F4865C" w:rsidR="00D961D7" w:rsidRPr="002C7C8F" w:rsidRDefault="00CD2A40" w:rsidP="00D961D7">
      <w:pPr>
        <w:spacing w:after="120" w:line="360" w:lineRule="auto"/>
        <w:ind w:left="567" w:right="1695"/>
        <w:rPr>
          <w:rFonts w:ascii="Arial" w:eastAsia="Arial" w:hAnsi="Arial" w:cs="Arial"/>
          <w:b/>
          <w:bCs/>
        </w:rPr>
      </w:pPr>
      <w:r>
        <w:rPr>
          <w:rFonts w:ascii="Arial" w:hAnsi="Arial"/>
          <w:b/>
        </w:rPr>
        <w:t>Indywidualne rozwiązania dla każdej uprawy</w:t>
      </w:r>
    </w:p>
    <w:p w14:paraId="4CC6D4C6" w14:textId="2614B757" w:rsidR="002C7C8F" w:rsidRDefault="002C7C8F" w:rsidP="00D961D7">
      <w:pPr>
        <w:spacing w:after="120" w:line="360" w:lineRule="auto"/>
        <w:ind w:left="567" w:right="1695"/>
        <w:rPr>
          <w:rFonts w:ascii="Arial" w:eastAsia="Arial" w:hAnsi="Arial" w:cs="Arial"/>
        </w:rPr>
      </w:pPr>
      <w:r>
        <w:rPr>
          <w:rFonts w:ascii="Arial" w:hAnsi="Arial"/>
        </w:rPr>
        <w:t xml:space="preserve">Centralnym elementem pielnika Venterra 1K jest równoległobok jako podstawa optymalnego prowadzenia narzędzi. Dla szerokości rzędów </w:t>
      </w:r>
      <w:r w:rsidR="00AE5AFE">
        <w:rPr>
          <w:rFonts w:ascii="Arial" w:hAnsi="Arial"/>
        </w:rPr>
        <w:t xml:space="preserve">pomiędzy </w:t>
      </w:r>
      <w:r w:rsidR="00AE5AFE">
        <w:rPr>
          <w:rFonts w:ascii="Arial" w:hAnsi="Arial"/>
        </w:rPr>
        <w:t>16</w:t>
      </w:r>
      <w:r w:rsidR="00AE5AFE">
        <w:rPr>
          <w:rFonts w:ascii="Arial" w:hAnsi="Arial"/>
        </w:rPr>
        <w:t xml:space="preserve"> cm i </w:t>
      </w:r>
      <w:r w:rsidR="00AE5AFE">
        <w:rPr>
          <w:rFonts w:ascii="Arial" w:hAnsi="Arial"/>
        </w:rPr>
        <w:t>37,5</w:t>
      </w:r>
      <w:r w:rsidR="00AE5AFE">
        <w:rPr>
          <w:rFonts w:ascii="Arial" w:hAnsi="Arial"/>
        </w:rPr>
        <w:t xml:space="preserve"> cm </w:t>
      </w:r>
      <w:r>
        <w:rPr>
          <w:rFonts w:ascii="Arial" w:hAnsi="Arial"/>
        </w:rPr>
        <w:t xml:space="preserve">jest dostępny równoległobok EKP, który można opcjonalnie wyposażyć w maksymalnie trzy noże pielące. W przypadku odstępów międzyrzędzi pomiędzy </w:t>
      </w:r>
      <w:r w:rsidR="00AE5AFE">
        <w:rPr>
          <w:rFonts w:ascii="Arial" w:hAnsi="Arial"/>
        </w:rPr>
        <w:t>12,5</w:t>
      </w:r>
      <w:r>
        <w:rPr>
          <w:rFonts w:ascii="Arial" w:hAnsi="Arial"/>
        </w:rPr>
        <w:t xml:space="preserve"> cm i </w:t>
      </w:r>
      <w:r w:rsidR="00AE5AFE">
        <w:rPr>
          <w:rFonts w:ascii="Arial" w:hAnsi="Arial"/>
        </w:rPr>
        <w:t>90</w:t>
      </w:r>
      <w:r>
        <w:rPr>
          <w:rFonts w:ascii="Arial" w:hAnsi="Arial"/>
        </w:rPr>
        <w:t xml:space="preserve"> cm jest zastosowany równoległobok KPP z maksymalnie pięcioma pozycjami ramy wieloraka. Można ustawiać go bezstopniowo w zakresie głębokości roboczej i zapewnia on pomiędzy nożami pielącymi szerokie nakładki.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W przypadku wszystkich wymogów odnośnie uprawy i stanu gleby można wybrać z systemu modułowego różne typy i szerokości i stosować je również w łącznie. Opatentowany system szybkiej wymiany RapidoClip umożliwia wymianę noży bez użycia narzędzi w bardzo krótkim czasie, zarówno w polu, jak i na podwórzu.</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4C94BD86" w:rsidR="004657A7" w:rsidRDefault="004657A7" w:rsidP="004657A7">
      <w:pPr>
        <w:spacing w:after="120" w:line="360" w:lineRule="auto"/>
        <w:ind w:left="567" w:right="1695"/>
        <w:rPr>
          <w:rFonts w:ascii="Arial" w:hAnsi="Arial" w:cs="Arial"/>
          <w:b/>
        </w:rPr>
      </w:pPr>
      <w:r>
        <w:rPr>
          <w:rFonts w:ascii="Arial" w:hAnsi="Arial"/>
          <w:b/>
        </w:rPr>
        <w:t xml:space="preserve">Zawsze na rzędzie </w:t>
      </w:r>
    </w:p>
    <w:p w14:paraId="50CE89CE" w14:textId="74C60EB8" w:rsidR="004657A7" w:rsidRDefault="004657A7" w:rsidP="004657A7">
      <w:pPr>
        <w:spacing w:after="120" w:line="360" w:lineRule="auto"/>
        <w:ind w:left="567" w:right="1695"/>
        <w:rPr>
          <w:rFonts w:ascii="Arial" w:hAnsi="Arial" w:cs="Arial"/>
          <w:bCs/>
        </w:rPr>
      </w:pPr>
      <w:r>
        <w:rPr>
          <w:rFonts w:ascii="Arial" w:hAnsi="Arial"/>
        </w:rPr>
        <w:t xml:space="preserve">Bezawaryjna praca w rzędzie wymaga najwyższej precyzji. System prowadzenia rzędowego, składający się z systemu kamer i zespołu przesuwu, </w:t>
      </w:r>
      <w:r>
        <w:rPr>
          <w:rFonts w:ascii="Arial" w:hAnsi="Arial"/>
        </w:rPr>
        <w:lastRenderedPageBreak/>
        <w:t xml:space="preserve">pozwala dokładnie prowadzić pielnik wzdłuż rzędów lub na powierzchniach ze skłonami. </w:t>
      </w:r>
    </w:p>
    <w:p w14:paraId="534C6BF1" w14:textId="4996C0DE" w:rsidR="00AD145E" w:rsidRDefault="0057334D" w:rsidP="007639FE">
      <w:pPr>
        <w:spacing w:after="120" w:line="360" w:lineRule="auto"/>
        <w:ind w:left="567" w:right="1695"/>
        <w:rPr>
          <w:rFonts w:ascii="Arial" w:hAnsi="Arial" w:cs="Arial"/>
          <w:bCs/>
        </w:rPr>
      </w:pPr>
      <w:r>
        <w:rPr>
          <w:rFonts w:ascii="Arial" w:hAnsi="Arial"/>
        </w:rPr>
        <w:t>System Horus Professional z łatwością rozpoznaje roślinę uprawową na podstawie jej ułożenia lub w trybie 3D w oparciu o różnice w wysokości. Dodatkowo jest możliwe rozpoznawanie poprzez wybór koloru. Własny zakładowy system kamer SmartVision gwarantuje dzięki automatycznej korekcie nachylenia nawet na stromych zboczach niezawodne prowadzenie rzędowe bez manualnej korekty. W obu systemach regulacja ramy przesuwnej odbywa się w zależności od prędkości jazdy. Traktorzysta ma możliwość kontrolować sposób prowadzenia rzędowego na terminalu dzięki obrazowi wideo.</w:t>
      </w:r>
    </w:p>
    <w:p w14:paraId="4242A511" w14:textId="77777777" w:rsidR="0048255D" w:rsidRDefault="002079EE" w:rsidP="00697F48">
      <w:pPr>
        <w:spacing w:after="120" w:line="360" w:lineRule="auto"/>
        <w:ind w:left="567" w:right="1695"/>
        <w:rPr>
          <w:rFonts w:ascii="Arial" w:hAnsi="Arial" w:cs="Arial"/>
          <w:bCs/>
          <w:color w:val="FF0000"/>
        </w:rPr>
      </w:pPr>
      <w:r>
        <w:rPr>
          <w:rFonts w:ascii="Arial" w:hAnsi="Arial"/>
        </w:rPr>
        <w:t>W przypadku upraw zagonowych lub małych szerokościach roboczych, które uniemożliwiają bocznego pozycjonowania kamery w stosunku do ciągnika, Venterra 1K oferuje optymalne rozwiązanie przedłużonej wersji ramy, umożliwiając swobodne pole widoku rzędów uprawowych pomiędzy ramą i wieżą zawieszenia maszyny.</w:t>
      </w:r>
      <w:r>
        <w:rPr>
          <w:rFonts w:ascii="Arial" w:hAnsi="Arial"/>
          <w:color w:val="FF0000"/>
        </w:rPr>
        <w:t xml:space="preserve"> </w:t>
      </w:r>
    </w:p>
    <w:p w14:paraId="1CF08DC7" w14:textId="1881AFD1" w:rsidR="00101580" w:rsidRDefault="00620D98" w:rsidP="00697F48">
      <w:pPr>
        <w:spacing w:after="120" w:line="360" w:lineRule="auto"/>
        <w:ind w:left="567" w:right="1695"/>
        <w:rPr>
          <w:rFonts w:ascii="Arial" w:hAnsi="Arial" w:cs="Arial"/>
          <w:bCs/>
        </w:rPr>
      </w:pPr>
      <w:r>
        <w:rPr>
          <w:rFonts w:ascii="Arial" w:hAnsi="Arial"/>
        </w:rPr>
        <w:t xml:space="preserve">Jako uzupełnienie systemu kamer można stosować czujnik rzędowy. Nadaje się on w szczególności do zabiegów opielania, gdy mają być zwalczane późne zachwaszczenia lub rozsiane podsiewy. W przypadku silnych ruchów roślin na przykład przy wietrze bocznym czujniki zapewniają precyzyjne prowadzenie wzdłuż rzędu roślin. </w:t>
      </w:r>
    </w:p>
    <w:p w14:paraId="3423C609" w14:textId="77777777" w:rsidR="00101580" w:rsidRDefault="00101580" w:rsidP="00092E68">
      <w:pPr>
        <w:spacing w:after="120" w:line="360" w:lineRule="auto"/>
        <w:ind w:left="567" w:right="1695"/>
        <w:rPr>
          <w:rFonts w:ascii="Arial" w:hAnsi="Arial" w:cs="Arial"/>
          <w:b/>
          <w:bCs/>
        </w:rPr>
      </w:pPr>
    </w:p>
    <w:p w14:paraId="06B134C9" w14:textId="197F3EEA" w:rsidR="00101580" w:rsidRDefault="00101580" w:rsidP="00092E68">
      <w:pPr>
        <w:spacing w:after="120" w:line="360" w:lineRule="auto"/>
        <w:ind w:left="567" w:right="1695"/>
        <w:rPr>
          <w:rFonts w:ascii="Arial" w:hAnsi="Arial" w:cs="Arial"/>
          <w:b/>
          <w:bCs/>
        </w:rPr>
      </w:pPr>
      <w:r>
        <w:rPr>
          <w:rFonts w:ascii="Arial" w:hAnsi="Arial"/>
          <w:b/>
        </w:rPr>
        <w:t xml:space="preserve">Kilka etapów roboczych w jednym przejeździe </w:t>
      </w:r>
    </w:p>
    <w:p w14:paraId="1EC4872B" w14:textId="2CA165A7" w:rsidR="00201E63" w:rsidRDefault="00101580" w:rsidP="00BE1354">
      <w:pPr>
        <w:spacing w:after="120" w:line="360" w:lineRule="auto"/>
        <w:ind w:left="567" w:right="1695"/>
        <w:rPr>
          <w:rFonts w:ascii="Arial" w:hAnsi="Arial" w:cs="Arial"/>
          <w:bCs/>
        </w:rPr>
      </w:pPr>
      <w:r>
        <w:rPr>
          <w:rFonts w:ascii="Arial" w:hAnsi="Arial"/>
        </w:rPr>
        <w:t xml:space="preserve">Pielnik Venterra 1K można wyposażyć w różne systemy aplikacyjne AMAZONE, aby zastosować na polu przyszłościowe koncepcje uprawy gleby. W ten sposób można obniżyć koszty pracy i materiałów eksploatacyjnych i jednocześnie rozwijać zrównoważone metody gospodarowania. </w:t>
      </w:r>
    </w:p>
    <w:p w14:paraId="484E94AC" w14:textId="70F75F92" w:rsidR="008120B3" w:rsidRPr="001C7BB8" w:rsidRDefault="00B9395D" w:rsidP="00101580">
      <w:pPr>
        <w:spacing w:after="120" w:line="360" w:lineRule="auto"/>
        <w:ind w:left="567" w:right="1695"/>
        <w:rPr>
          <w:rFonts w:ascii="Arial" w:hAnsi="Arial" w:cs="Arial"/>
          <w:bCs/>
          <w:color w:val="FF0000"/>
        </w:rPr>
      </w:pPr>
      <w:r>
        <w:rPr>
          <w:rFonts w:ascii="Arial" w:hAnsi="Arial"/>
        </w:rPr>
        <w:t xml:space="preserve">Kombinacja złożona ze zbiornika przedniego FTender i głowicy rozdzielajacej na pielniku umożliwia wydajne i skuteczne nawożenie upraw. Aplikacja następuje w zależności od potrzeby indywidualnie na rząd roślin, między </w:t>
      </w:r>
      <w:r>
        <w:rPr>
          <w:rFonts w:ascii="Arial" w:hAnsi="Arial"/>
        </w:rPr>
        <w:lastRenderedPageBreak/>
        <w:t>rzędami roślin lub na dużym obszarze z pomocą talerzyków odbojowych. Dodatkowo system nadaje się do rozprowadzania materiału siewnego, przykładowo do podsiewów. Dla ich likwidacji dostępne są różne kombinacje narzędzi nadążnych.</w:t>
      </w:r>
    </w:p>
    <w:p w14:paraId="31B52846" w14:textId="4C4AC092" w:rsidR="00AF091C" w:rsidRDefault="000827C2" w:rsidP="009A402D">
      <w:pPr>
        <w:spacing w:after="120" w:line="360" w:lineRule="auto"/>
        <w:ind w:left="567" w:right="1695"/>
        <w:rPr>
          <w:rFonts w:ascii="Arial" w:hAnsi="Arial" w:cs="Arial"/>
          <w:bCs/>
        </w:rPr>
      </w:pPr>
      <w:r>
        <w:rPr>
          <w:rFonts w:ascii="Arial" w:hAnsi="Arial"/>
        </w:rPr>
        <w:t xml:space="preserve">Urządzenie do oprysku pasowego RowSpray można stosować w kombinacji ze zbiornikiem przednim FT-P. W ten sposób można odpowiednio aplikować środki ochrony roślin lub nawozy płynne. Ciecz robocza jest rozprowadzana dokładnie po pojedynczych rzędach roślin uprawowych, podczas gdy noże pielące pielnika Venterra 1K usuwają między rzędami chwasty mechanicznie i jednocześnie przerywają kapilary. </w:t>
      </w:r>
    </w:p>
    <w:p w14:paraId="338B483B" w14:textId="77777777" w:rsidR="0044765F" w:rsidRDefault="0044765F" w:rsidP="009A402D">
      <w:pPr>
        <w:spacing w:after="120" w:line="360" w:lineRule="auto"/>
        <w:ind w:left="567" w:right="1695"/>
        <w:rPr>
          <w:rFonts w:ascii="Arial" w:hAnsi="Arial" w:cs="Arial"/>
          <w:bCs/>
        </w:rPr>
      </w:pPr>
    </w:p>
    <w:p w14:paraId="6443B71F" w14:textId="5D91DA84" w:rsidR="0044765F" w:rsidRPr="0048255D" w:rsidRDefault="0044765F" w:rsidP="0044765F">
      <w:pPr>
        <w:spacing w:after="120" w:line="360" w:lineRule="auto"/>
        <w:ind w:left="567" w:right="1695"/>
        <w:rPr>
          <w:rFonts w:ascii="Arial" w:hAnsi="Arial" w:cs="Arial"/>
          <w:bCs/>
        </w:rPr>
      </w:pPr>
      <w:r>
        <w:rPr>
          <w:rFonts w:ascii="Arial" w:hAnsi="Arial"/>
          <w:b/>
        </w:rPr>
        <w:t>Section Control z GPS-Switch</w:t>
      </w:r>
    </w:p>
    <w:p w14:paraId="6A474F3D" w14:textId="6736068E" w:rsidR="00E57EFC" w:rsidRDefault="0044765F" w:rsidP="00101580">
      <w:pPr>
        <w:spacing w:after="120" w:line="360" w:lineRule="auto"/>
        <w:ind w:left="567" w:right="1695"/>
        <w:rPr>
          <w:rFonts w:ascii="Arial" w:hAnsi="Arial" w:cs="Arial"/>
          <w:bCs/>
          <w:color w:val="FF0000"/>
        </w:rPr>
      </w:pPr>
      <w:r>
        <w:rPr>
          <w:rFonts w:ascii="Arial" w:hAnsi="Arial"/>
        </w:rPr>
        <w:t>Nowe standardy w technologi opielania wyznacza się przez wykorzystanie automatycznego układu przełączania sekcji GPS-Switch, za pomocą którego agregaty opielające są indywidualnie podnoszone i opuszczane hydraulicznie. Mocną stroną systemu jest bezszkodowe pielenie wrażliwych i wysokich roślin w wykliniających się poprzeczniakach. Sterowanie odbywa się za pomocą terminalu obsługi ISOBUS AmaTron 4 w bardzo wygodny sposób i może być stosowane również w połączeniu z urządzeniem do oprysku pasowego.</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Elastyczność </w:t>
      </w:r>
    </w:p>
    <w:p w14:paraId="093F365F" w14:textId="5C24A48F" w:rsidR="00647D84" w:rsidRDefault="000827C2" w:rsidP="00647D84">
      <w:pPr>
        <w:spacing w:after="120" w:line="360" w:lineRule="auto"/>
        <w:ind w:left="567" w:right="1695"/>
        <w:rPr>
          <w:rFonts w:ascii="Arial" w:hAnsi="Arial" w:cs="Arial"/>
          <w:bCs/>
        </w:rPr>
      </w:pPr>
      <w:r>
        <w:rPr>
          <w:rFonts w:ascii="Arial" w:hAnsi="Arial"/>
        </w:rPr>
        <w:t xml:space="preserve">Pielnik Venterra 1K został zaprojektowany dla maksymalnej elastyczności jako system modułowy. Pozwala to na łatwe dostosowanie maszyny do późniejszych zmiennych sytuacji. Nie tylko opcjonalne narzędzia dodatkowe jak rolki ochronne , koła palcowe, obsypniki lub brony zagarniacze można w każdej chwili zamontować, znajdują się one także na oddzielnie prowadzonym równoległoboku i umożliwiają bezpośrednie dopasowanie się do gleby w każdej sytuacji. </w:t>
      </w:r>
    </w:p>
    <w:p w14:paraId="0A2ED7CD" w14:textId="406DDA9F" w:rsidR="008022F1" w:rsidRDefault="007C5EC8" w:rsidP="008022F1">
      <w:pPr>
        <w:spacing w:after="120" w:line="360" w:lineRule="auto"/>
        <w:ind w:left="567" w:right="1695"/>
        <w:rPr>
          <w:rFonts w:ascii="Arial" w:hAnsi="Arial"/>
        </w:rPr>
      </w:pPr>
      <w:r>
        <w:rPr>
          <w:rFonts w:ascii="Arial" w:hAnsi="Arial"/>
        </w:rPr>
        <w:t xml:space="preserve">Venterra 1K pozwala obrabiać łatwo nawet większe szerokości robocze i zmienione rozstawy rzędów. Ramę pielnika Venterra 1K można w kilka minut </w:t>
      </w:r>
      <w:r>
        <w:rPr>
          <w:rFonts w:ascii="Arial" w:hAnsi="Arial"/>
        </w:rPr>
        <w:lastRenderedPageBreak/>
        <w:t>poszerzyć za pomocą składanego układu rozszerzenia ramy. Rama zawieszenia przedniego podkreśla dodatkowo opcję zmian i. Można ją w każdej chwili zamontować i zdemontować, aby było możliwe dodatkowe zamontowanie opartego na kamerach układu sterowania. Nie ma tutaj znaczenia to, czy maszyna jest wyposażone w system SectionControl. W ten sposób rolnik oszczędza pieniądze i zmniejsza masę narzędzi na polu.</w:t>
      </w:r>
    </w:p>
    <w:p w14:paraId="60D84676" w14:textId="77777777" w:rsidR="00AE5AFE" w:rsidRDefault="00AE5AFE" w:rsidP="008022F1">
      <w:pPr>
        <w:spacing w:after="120" w:line="360" w:lineRule="auto"/>
        <w:ind w:left="567" w:right="1695"/>
        <w:rPr>
          <w:rFonts w:ascii="Arial" w:hAnsi="Arial"/>
        </w:rPr>
      </w:pPr>
    </w:p>
    <w:p w14:paraId="708CC5A7" w14:textId="77777777" w:rsidR="00AE5AFE" w:rsidRDefault="00AE5AFE" w:rsidP="008022F1">
      <w:pPr>
        <w:spacing w:after="120" w:line="360" w:lineRule="auto"/>
        <w:ind w:left="567" w:right="1695"/>
        <w:rPr>
          <w:rFonts w:ascii="Arial" w:hAnsi="Arial"/>
        </w:rPr>
      </w:pPr>
    </w:p>
    <w:p w14:paraId="3F26798F" w14:textId="30212AF4" w:rsidR="00AE5AFE" w:rsidRDefault="00AE5AFE" w:rsidP="008022F1">
      <w:pPr>
        <w:spacing w:after="120" w:line="360" w:lineRule="auto"/>
        <w:ind w:left="567" w:right="1695"/>
        <w:rPr>
          <w:rFonts w:ascii="Arial" w:hAnsi="Arial" w:cs="Arial"/>
          <w:bCs/>
        </w:rPr>
      </w:pPr>
      <w:r>
        <w:rPr>
          <w:rFonts w:ascii="Arial" w:hAnsi="Arial" w:cs="Arial"/>
          <w:bCs/>
          <w:noProof/>
        </w:rPr>
        <w:drawing>
          <wp:inline distT="0" distB="0" distL="0" distR="0" wp14:anchorId="0379AF55" wp14:editId="7FC99D14">
            <wp:extent cx="5398770" cy="3570514"/>
            <wp:effectExtent l="0" t="0" r="0" b="0"/>
            <wp:docPr id="1519366511" name="Grafik 1" descr="Ein Bild, das Farm, Spielzeug,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66511" name="Grafik 1" descr="Ein Bild, das Farm, Spielzeug, Rad enthält.&#10;&#10;KI-generierte Inhalte können fehlerhaft sein."/>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253" b="3468"/>
                    <a:stretch/>
                  </pic:blipFill>
                  <pic:spPr bwMode="auto">
                    <a:xfrm>
                      <a:off x="0" y="0"/>
                      <a:ext cx="5400000" cy="3571327"/>
                    </a:xfrm>
                    <a:prstGeom prst="rect">
                      <a:avLst/>
                    </a:prstGeom>
                    <a:noFill/>
                    <a:ln>
                      <a:noFill/>
                    </a:ln>
                    <a:extLst>
                      <a:ext uri="{53640926-AAD7-44D8-BBD7-CCE9431645EC}">
                        <a14:shadowObscured xmlns:a14="http://schemas.microsoft.com/office/drawing/2010/main"/>
                      </a:ext>
                    </a:extLst>
                  </pic:spPr>
                </pic:pic>
              </a:graphicData>
            </a:graphic>
          </wp:inline>
        </w:drawing>
      </w:r>
    </w:p>
    <w:p w14:paraId="1E86FF79" w14:textId="3C0382D9" w:rsidR="00AE5AFE" w:rsidRDefault="00AE5AFE" w:rsidP="008022F1">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6DBF9A04" wp14:editId="2CEFCE5F">
            <wp:extent cx="5399398" cy="4107543"/>
            <wp:effectExtent l="0" t="0" r="0" b="7620"/>
            <wp:docPr id="1946652114" name="Grafik 2" descr="Ein Bild, das Farm,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652114" name="Grafik 2" descr="Ein Bild, das Farm, Spielzeug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999" b="2661"/>
                    <a:stretch/>
                  </pic:blipFill>
                  <pic:spPr bwMode="auto">
                    <a:xfrm>
                      <a:off x="0" y="0"/>
                      <a:ext cx="5400000" cy="4108001"/>
                    </a:xfrm>
                    <a:prstGeom prst="rect">
                      <a:avLst/>
                    </a:prstGeom>
                    <a:noFill/>
                    <a:ln>
                      <a:noFill/>
                    </a:ln>
                    <a:extLst>
                      <a:ext uri="{53640926-AAD7-44D8-BBD7-CCE9431645EC}">
                        <a14:shadowObscured xmlns:a14="http://schemas.microsoft.com/office/drawing/2010/main"/>
                      </a:ext>
                    </a:extLst>
                  </pic:spPr>
                </pic:pic>
              </a:graphicData>
            </a:graphic>
          </wp:inline>
        </w:drawing>
      </w:r>
    </w:p>
    <w:p w14:paraId="3D4B47E9" w14:textId="77777777" w:rsidR="007C5EC8" w:rsidRDefault="007C5EC8" w:rsidP="008022F1">
      <w:pPr>
        <w:spacing w:after="120" w:line="360" w:lineRule="auto"/>
        <w:ind w:left="567" w:right="1695"/>
        <w:rPr>
          <w:rFonts w:ascii="Arial" w:hAnsi="Arial" w:cs="Arial"/>
          <w:bCs/>
        </w:rPr>
      </w:pPr>
    </w:p>
    <w:p w14:paraId="3E205846" w14:textId="20F722AB" w:rsidR="004A4E71" w:rsidRPr="00D446F9" w:rsidRDefault="004A4E71" w:rsidP="008022F1">
      <w:pPr>
        <w:spacing w:after="120" w:line="360" w:lineRule="auto"/>
        <w:ind w:left="567" w:right="1695"/>
        <w:rPr>
          <w:rFonts w:ascii="Arial" w:hAnsi="Arial" w:cs="Arial"/>
          <w:bCs/>
        </w:rPr>
      </w:pP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Ilustracje, treść i dane techniczne są niezobowiązujące i mogą odbiegać od rzeczywistego wyposażenia. Stosuj się do obowiązujących na terenie danego kraju przepisów drogowych, włącznie z koniecznością uzyskania odpowiedniego zezwolenia. Należy sprawdzić dopuszczalne obciążenia osi i masę całkowitą ciągnika. Niektóre z podanych możliwości konfiguracji nie są dostępne w przypadku niektórych ciągników.</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 FIRMIE AMAZONE</w:t>
      </w:r>
    </w:p>
    <w:p w14:paraId="08514947" w14:textId="4BFE56CB"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Firma AMAZONEN-WERKE H. Dreyer SE &amp; Co. KG z siedzibą w Hasbergen-Gaste, 49205, Niemcy, produkuje maszyny rolnicze i komunalne. Zarządzana przez właścicieli firma zatrudnia ponad 2500 osób w dziewięciu różnych zakładach produkcyjnych. Asortyment maszyn rolniczych obejmuje urządzenia do uprawy gleby, siewniki, rozsiewacze nawozów, opryskiwacze polowe i pielniki. Z uwagi na swoje doświadczenie firma AMAZONE jest dziś specjalistą w rolnictwie w zakresie „inteligentnej uprawy roślin”. Więcej informacji: </w:t>
      </w:r>
      <w:hyperlink r:id="rId10" w:history="1">
        <w:r w:rsidR="00AE5AFE" w:rsidRPr="00FA2788">
          <w:rPr>
            <w:rStyle w:val="Hyperlink"/>
            <w:rFonts w:ascii="Arial" w:hAnsi="Arial"/>
            <w:sz w:val="20"/>
          </w:rPr>
          <w:t>www.amazone.pl</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607DC3CD">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0EDCFF3B">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3B6DFC7D">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026B5016">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2025BFC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C7AC" w14:textId="77777777" w:rsidR="0041400F" w:rsidRDefault="0041400F">
      <w:r>
        <w:separator/>
      </w:r>
    </w:p>
  </w:endnote>
  <w:endnote w:type="continuationSeparator" w:id="0">
    <w:p w14:paraId="7DCE3B17" w14:textId="77777777" w:rsidR="0041400F" w:rsidRDefault="0041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sz w:val="20"/>
                        <w:rFonts w:ascii="Arial" w:hAnsi="Arial"/>
                      </w:rPr>
                    </w:pPr>
                    <w:r>
                      <w:rPr>
                        <w:sz w:val="20"/>
                        <w:rFonts w:ascii="Arial" w:hAnsi="Arial"/>
                      </w:rPr>
                      <w:t xml:space="preserve">Strona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z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039E3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93678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Niemcy</w:t>
                          </w:r>
                        </w:p>
                        <w:p w14:paraId="15E6C181"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 Niemcy</w:t>
                    </w:r>
                  </w:p>
                  <w:p w14:paraId="15E6C181"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Telefon +49 (0)5405 501-0 ∙ amazone@amazone.de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1DCF" w14:textId="77777777" w:rsidR="0041400F" w:rsidRDefault="0041400F">
      <w:r>
        <w:separator/>
      </w:r>
    </w:p>
  </w:footnote>
  <w:footnote w:type="continuationSeparator" w:id="0">
    <w:p w14:paraId="4326CCA1" w14:textId="77777777" w:rsidR="0041400F" w:rsidRDefault="0041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08250D0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Komunikat prasowy luty 2025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08250D01"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Komunikat prasowy luty 2025 r.</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C0C4F6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128013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Komunikat </w:t>
                          </w:r>
                          <w:r>
                            <w:rPr>
                              <w:rFonts w:ascii="Arial" w:hAnsi="Arial"/>
                              <w:b/>
                              <w:color w:val="FFFFFF"/>
                              <w:sz w:val="26"/>
                            </w:rPr>
                            <w:t>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Komunikat prasowy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BB8"/>
    <w:rsid w:val="000312E9"/>
    <w:rsid w:val="00031552"/>
    <w:rsid w:val="000323B6"/>
    <w:rsid w:val="00033A08"/>
    <w:rsid w:val="00033B2B"/>
    <w:rsid w:val="00034A5D"/>
    <w:rsid w:val="0003565C"/>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2E68"/>
    <w:rsid w:val="000938D4"/>
    <w:rsid w:val="0009438C"/>
    <w:rsid w:val="000944DD"/>
    <w:rsid w:val="00094B4F"/>
    <w:rsid w:val="00095B8B"/>
    <w:rsid w:val="00096E51"/>
    <w:rsid w:val="000A0836"/>
    <w:rsid w:val="000A0B90"/>
    <w:rsid w:val="000A0E22"/>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DE1"/>
    <w:rsid w:val="001550D7"/>
    <w:rsid w:val="001550F6"/>
    <w:rsid w:val="0015550E"/>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3736"/>
    <w:rsid w:val="00253FE0"/>
    <w:rsid w:val="00255A4F"/>
    <w:rsid w:val="00255F3D"/>
    <w:rsid w:val="002564B3"/>
    <w:rsid w:val="00256A84"/>
    <w:rsid w:val="0025701D"/>
    <w:rsid w:val="00260884"/>
    <w:rsid w:val="002613D7"/>
    <w:rsid w:val="00261B3B"/>
    <w:rsid w:val="00262805"/>
    <w:rsid w:val="00263D84"/>
    <w:rsid w:val="00265D6C"/>
    <w:rsid w:val="0026750E"/>
    <w:rsid w:val="0027155F"/>
    <w:rsid w:val="00272610"/>
    <w:rsid w:val="00272E71"/>
    <w:rsid w:val="002749F8"/>
    <w:rsid w:val="0027763F"/>
    <w:rsid w:val="002804E4"/>
    <w:rsid w:val="00280DCF"/>
    <w:rsid w:val="00281B1F"/>
    <w:rsid w:val="002828C5"/>
    <w:rsid w:val="002829C0"/>
    <w:rsid w:val="0028387B"/>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C8F"/>
    <w:rsid w:val="002D1D7C"/>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A0758"/>
    <w:rsid w:val="003A0F8B"/>
    <w:rsid w:val="003A1DBE"/>
    <w:rsid w:val="003A3ADD"/>
    <w:rsid w:val="003A5336"/>
    <w:rsid w:val="003A62C5"/>
    <w:rsid w:val="003A6AFE"/>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380"/>
    <w:rsid w:val="00517789"/>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144"/>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1972"/>
    <w:rsid w:val="00604D9C"/>
    <w:rsid w:val="00604DA3"/>
    <w:rsid w:val="006113A9"/>
    <w:rsid w:val="006123F0"/>
    <w:rsid w:val="0061248F"/>
    <w:rsid w:val="00612E9F"/>
    <w:rsid w:val="00615634"/>
    <w:rsid w:val="00615C7A"/>
    <w:rsid w:val="00616A16"/>
    <w:rsid w:val="0062008C"/>
    <w:rsid w:val="006208D6"/>
    <w:rsid w:val="00620B88"/>
    <w:rsid w:val="00620D9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40F6"/>
    <w:rsid w:val="00695C4D"/>
    <w:rsid w:val="0069613D"/>
    <w:rsid w:val="006978CD"/>
    <w:rsid w:val="00697F48"/>
    <w:rsid w:val="006A0C55"/>
    <w:rsid w:val="006A0F9B"/>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736"/>
    <w:rsid w:val="007B5A98"/>
    <w:rsid w:val="007C080C"/>
    <w:rsid w:val="007C2A54"/>
    <w:rsid w:val="007C48C4"/>
    <w:rsid w:val="007C5770"/>
    <w:rsid w:val="007C5EC8"/>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6EA"/>
    <w:rsid w:val="008E416F"/>
    <w:rsid w:val="008E4FBE"/>
    <w:rsid w:val="008E4FE2"/>
    <w:rsid w:val="008E605B"/>
    <w:rsid w:val="008E7035"/>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45E"/>
    <w:rsid w:val="00AD1745"/>
    <w:rsid w:val="00AD2461"/>
    <w:rsid w:val="00AD3A37"/>
    <w:rsid w:val="00AD4CFD"/>
    <w:rsid w:val="00AE113B"/>
    <w:rsid w:val="00AE1EBD"/>
    <w:rsid w:val="00AE2247"/>
    <w:rsid w:val="00AE2E57"/>
    <w:rsid w:val="00AE5352"/>
    <w:rsid w:val="00AE5AFE"/>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235"/>
    <w:rsid w:val="00B17884"/>
    <w:rsid w:val="00B20461"/>
    <w:rsid w:val="00B2086D"/>
    <w:rsid w:val="00B21158"/>
    <w:rsid w:val="00B21209"/>
    <w:rsid w:val="00B232D0"/>
    <w:rsid w:val="00B240AC"/>
    <w:rsid w:val="00B311B3"/>
    <w:rsid w:val="00B31B44"/>
    <w:rsid w:val="00B33A36"/>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029"/>
    <w:rsid w:val="00B5039E"/>
    <w:rsid w:val="00B512FF"/>
    <w:rsid w:val="00B51943"/>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375"/>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67C2"/>
    <w:rsid w:val="00D706D6"/>
    <w:rsid w:val="00D713FB"/>
    <w:rsid w:val="00D71C9B"/>
    <w:rsid w:val="00D72F44"/>
    <w:rsid w:val="00D744EF"/>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0AD2"/>
    <w:rsid w:val="00DD366B"/>
    <w:rsid w:val="00DD394E"/>
    <w:rsid w:val="00DD430B"/>
    <w:rsid w:val="00DD482B"/>
    <w:rsid w:val="00DD6BE1"/>
    <w:rsid w:val="00DD7B4E"/>
    <w:rsid w:val="00DD7E7A"/>
    <w:rsid w:val="00DE03AD"/>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1E4E"/>
    <w:rsid w:val="00EA5D6C"/>
    <w:rsid w:val="00EA63A7"/>
    <w:rsid w:val="00EA6DCE"/>
    <w:rsid w:val="00EA76FC"/>
    <w:rsid w:val="00EB27C5"/>
    <w:rsid w:val="00EB2838"/>
    <w:rsid w:val="00EB3F3A"/>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 w:type="character" w:styleId="NichtaufgelsteErwhnung">
    <w:name w:val="Unresolved Mention"/>
    <w:basedOn w:val="Absatz-Standardschriftart"/>
    <w:uiPriority w:val="99"/>
    <w:semiHidden/>
    <w:unhideWhenUsed/>
    <w:rsid w:val="00AE5A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pl"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860</Words>
  <Characters>5694</Characters>
  <Application>Microsoft Office Word</Application>
  <DocSecurity>0</DocSecurity>
  <Lines>47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komunikatu prasowego</dc:title>
  <dc:subject/>
  <dc:creator>Berelsmann Nadine</dc:creator>
  <cp:keywords/>
  <dc:description/>
  <cp:lastModifiedBy>Berelsmann Nadine</cp:lastModifiedBy>
  <cp:revision>90</cp:revision>
  <cp:lastPrinted>2010-02-24T09:10:00Z</cp:lastPrinted>
  <dcterms:created xsi:type="dcterms:W3CDTF">2025-01-27T11:16:00Z</dcterms:created>
  <dcterms:modified xsi:type="dcterms:W3CDTF">2025-02-20T10:10:00Z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